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847725</wp:posOffset>
            </wp:positionH>
            <wp:positionV relativeFrom="page">
              <wp:posOffset>171450</wp:posOffset>
            </wp:positionV>
            <wp:extent cx="1871663" cy="818346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1663" cy="81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ПРЕСРЕЛІЗ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ДЛЯ НЕГАЙНОГО РОЗПОВСЮДЖЕННЯ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after="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SupportYourApp святкує 15 років</w:t>
      </w:r>
    </w:p>
    <w:p w:rsidR="00000000" w:rsidDel="00000000" w:rsidP="00000000" w:rsidRDefault="00000000" w:rsidRPr="00000000" w14:paraId="00000007">
      <w:pPr>
        <w:spacing w:after="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жовтня, Київ, Україна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SupportYourApp, міжнародна компанія у сфері клієнтського сервісу та технічної підтримки, святкує своє 15-річчя. Заснована у 2010 році, компанія виросла у надійного партнера для понад 250 клієнтів у 30+ країнах, надаючи послуги більш ніж 60 мовами. Сьогодні команда SupportYourApp налічує понад 2000 фахівців із 90+ країн, які забезпечують цілодобову підтримку клієнтів.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Протягом 15 років SupportYourApp трансформувалася з невеликої команди підтримки в міжнародну екосистему послуг. Портфоліо сервісів компанії включає клієнтську та технічну підтримку, бек-офісні операції, інтеграцію систем, перевірку KYC/ID та підтримку на базі ШІ. Компанія також відома власними продуктами та дочірніми проєктами Label Your Data та Outstaff Your Team.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“П’ятнадцять років тому ми починали з простої ідеї: надавати підтримку, яка є персоналізованою, надійною та якісною”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— зазначила Дарʼя Лещенко, керуюча партнерка SupportYourApp.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“Сьогодні ми пишаємося статусом надійного глобального партнера, що сертифікований за найвищими міжнародними стандартами безпеки. Цей шлях став можливим завдяки нашим клієнтам, партнерам і нашій неймовірній команді, яка ставить людей в центр кожної взаємодії”.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SupportYourApp здобула позитивну репутацію завдяки безкомпромісному ставленню до безпеки та відповідності стандартам: компанія є PCI/DSS L1 сервіс провайдером, має сертифікат ISO/IEC 27001 та відповідає вимогам GDPR, CCPA і HIPAA. SupportYourApp співпрацює з відомими брендами та швидко зростаючими інноваційними компаніями у сферах SaaS, фінтех, </w:t>
      </w:r>
      <w:r w:rsidDel="00000000" w:rsidR="00000000" w:rsidRPr="00000000">
        <w:rPr>
          <w:rFonts w:ascii="Arial" w:cs="Arial" w:eastAsia="Arial" w:hAnsi="Arial"/>
          <w:rtl w:val="0"/>
        </w:rPr>
        <w:t xml:space="preserve">електронної </w:t>
      </w:r>
      <w:r w:rsidDel="00000000" w:rsidR="00000000" w:rsidRPr="00000000">
        <w:rPr>
          <w:rFonts w:ascii="Arial" w:cs="Arial" w:eastAsia="Arial" w:hAnsi="Arial"/>
          <w:rtl w:val="0"/>
        </w:rPr>
        <w:t xml:space="preserve">комерції, кібербезпеки, охорони здоров’я, подорожей та інших.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Святкування 15-річчя SupportYourApp проходить під гаслом “15 Years. Powered by Support.”, що символізує прагнення компанії бути надійною опорою для клієнтів у будь-яких CX-завданнях, а також внесок команди та партнерів, завдяки яким цей шлях став можливим.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“Ми з нетерпінням чекаємо, що буде попереду”, — додала Дарʼя Лещенко. “Від інтеграції ШІ в робочі процеси до створення готових рішень, які розширюють можливості наших клієнтів. Та сподіваємося, що будемо продовжувати цю подорож разом ще багато років”.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###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Про SupportYourApp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SupportYourApp — це міжнародна Support-as-a-Service компанія, яка надає надійні послуги клієнтської та технічної підтримки, а також CX-послуги технологічним компаніям по всьому світі. Заснована у 2010 році, SupportYourApp працює з командою понад 2000 фахівців, обслуговуючи 250+ клієнтів більш ніж 60 мовами. SupportYourApp має сертифікацію ISO/IEC 27001 та повністю відповідає вимогам GDPR, CCPA і HIPAA. Також, вона є PCI/DSS L1 сервіс провайдером.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Контакт для медіа: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Борис Бондаренко,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PR-спеціаліст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borys.bondarenko@supportyourapp.com</w:t>
        </w:r>
      </w:hyperlink>
      <w:r w:rsidDel="00000000" w:rsidR="00000000" w:rsidRPr="00000000">
        <w:rPr>
          <w:rtl w:val="0"/>
        </w:rPr>
        <w:br w:type="textWrapping"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SupportYourApp</w:t>
        </w:r>
      </w:hyperlink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" w:cs="Nunito" w:eastAsia="Nunito" w:hAnsi="Nunito"/>
        <w:sz w:val="22"/>
        <w:szCs w:val="22"/>
        <w:lang w:val="en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borys.bondarenko@supportyourapp.com" TargetMode="External"/><Relationship Id="rId8" Type="http://schemas.openxmlformats.org/officeDocument/2006/relationships/hyperlink" Target="https://supportyourapp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